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111E6" w14:textId="77777777" w:rsidR="002E2866" w:rsidRPr="002E2866" w:rsidRDefault="002E2866" w:rsidP="002E2866">
      <w:r w:rsidRPr="002E2866">
        <w:rPr>
          <w:b/>
          <w:bCs/>
        </w:rPr>
        <w:t>City of Kramer, Municipal Work Order</w:t>
      </w:r>
      <w:r w:rsidRPr="002E2866">
        <w:br/>
        <w:t>ckform-11</w:t>
      </w:r>
    </w:p>
    <w:p w14:paraId="3C785F39" w14:textId="63358885" w:rsidR="002E2866" w:rsidRPr="002E2866" w:rsidRDefault="002E2866" w:rsidP="002E2866">
      <w:r w:rsidRPr="002E2866">
        <w:rPr>
          <w:b/>
          <w:bCs/>
        </w:rPr>
        <w:t xml:space="preserve">Work Order Number </w:t>
      </w:r>
      <w:r w:rsidRPr="002E2866">
        <w:t>(month,year,sequence number) 08-25-</w:t>
      </w:r>
      <w:r w:rsidR="000A5CBE">
        <w:t>09</w:t>
      </w:r>
    </w:p>
    <w:p w14:paraId="70E9F029" w14:textId="04A7E1B9" w:rsidR="002E2866" w:rsidRPr="002E2866" w:rsidRDefault="002E2866" w:rsidP="002E2866">
      <w:r w:rsidRPr="002E2866">
        <w:rPr>
          <w:b/>
          <w:bCs/>
        </w:rPr>
        <w:t>Name of Project:</w:t>
      </w:r>
      <w:r w:rsidRPr="002E2866">
        <w:t xml:space="preserve"> </w:t>
      </w:r>
    </w:p>
    <w:p w14:paraId="59AF48A8" w14:textId="77777777" w:rsidR="002E2866" w:rsidRPr="002E2866" w:rsidRDefault="002E2866" w:rsidP="002E2866">
      <w:r w:rsidRPr="002E2866">
        <w:rPr>
          <w:b/>
          <w:bCs/>
        </w:rPr>
        <w:t>Work Required:</w:t>
      </w:r>
      <w:r w:rsidRPr="002E2866">
        <w:t xml:space="preserve">   The sump pump works but sticks from age and falling debris. It flooded last week in July. The pump basin is gone. And more importantly, the electrical risk is high to the safety of the structure.</w:t>
      </w:r>
    </w:p>
    <w:p w14:paraId="3483474C" w14:textId="77777777" w:rsidR="002E2866" w:rsidRPr="002E2866" w:rsidRDefault="002E2866" w:rsidP="002E2866">
      <w:r w:rsidRPr="002E2866">
        <w:rPr>
          <w:b/>
          <w:bCs/>
        </w:rPr>
        <w:t>City Task</w:t>
      </w:r>
      <w:r w:rsidRPr="002E2866">
        <w:t xml:space="preserve"> </w:t>
      </w:r>
      <w:r w:rsidRPr="002E2866">
        <w:rPr>
          <w:b/>
          <w:bCs/>
        </w:rPr>
        <w:t>or Hire out</w:t>
      </w:r>
      <w:r w:rsidRPr="002E2866">
        <w:t>: City task and hire out</w:t>
      </w:r>
    </w:p>
    <w:p w14:paraId="2B530886" w14:textId="77777777" w:rsidR="002E2866" w:rsidRPr="002E2866" w:rsidRDefault="002E2866" w:rsidP="002E2866">
      <w:pPr>
        <w:rPr>
          <w:b/>
          <w:bCs/>
        </w:rPr>
      </w:pPr>
      <w:r w:rsidRPr="002E2866">
        <w:rPr>
          <w:b/>
          <w:bCs/>
        </w:rPr>
        <w:t>Company to complete task</w:t>
      </w:r>
    </w:p>
    <w:p w14:paraId="2B7AD552" w14:textId="77777777" w:rsidR="002E2866" w:rsidRPr="002E2866" w:rsidRDefault="002E2866" w:rsidP="002E2866">
      <w:pPr>
        <w:rPr>
          <w:b/>
          <w:bCs/>
        </w:rPr>
      </w:pPr>
      <w:r w:rsidRPr="002E2866">
        <w:rPr>
          <w:b/>
          <w:bCs/>
        </w:rPr>
        <w:t>Company contact number</w:t>
      </w:r>
    </w:p>
    <w:p w14:paraId="2256800F" w14:textId="77777777" w:rsidR="002E2866" w:rsidRPr="002E2866" w:rsidRDefault="002E2866" w:rsidP="002E2866">
      <w:r w:rsidRPr="002E2866">
        <w:rPr>
          <w:b/>
          <w:bCs/>
        </w:rPr>
        <w:t>Expected Start Date:</w:t>
      </w:r>
      <w:r w:rsidRPr="002E2866">
        <w:t> August</w:t>
      </w:r>
    </w:p>
    <w:p w14:paraId="6B7B8E0C" w14:textId="77777777" w:rsidR="002E2866" w:rsidRPr="002E2866" w:rsidRDefault="002E2866" w:rsidP="002E2866">
      <w:r w:rsidRPr="002E2866">
        <w:rPr>
          <w:b/>
          <w:bCs/>
        </w:rPr>
        <w:t>Expected Finish Date:</w:t>
      </w:r>
      <w:r w:rsidRPr="002E2866">
        <w:t xml:space="preserve"> August</w:t>
      </w:r>
    </w:p>
    <w:p w14:paraId="7E0550F3" w14:textId="77777777" w:rsidR="002E2866" w:rsidRPr="002E2866" w:rsidRDefault="002E2866" w:rsidP="002E2866">
      <w:pPr>
        <w:rPr>
          <w:b/>
          <w:bCs/>
        </w:rPr>
      </w:pPr>
      <w:r w:rsidRPr="002E2866">
        <w:rPr>
          <w:b/>
          <w:bCs/>
        </w:rPr>
        <w:t>Material Requirements and Description: </w:t>
      </w:r>
    </w:p>
    <w:tbl>
      <w:tblPr>
        <w:tblW w:w="12450" w:type="dxa"/>
        <w:tblLook w:val="04A0" w:firstRow="1" w:lastRow="0" w:firstColumn="1" w:lastColumn="0" w:noHBand="0" w:noVBand="1"/>
      </w:tblPr>
      <w:tblGrid>
        <w:gridCol w:w="12080"/>
        <w:gridCol w:w="370"/>
      </w:tblGrid>
      <w:tr w:rsidR="0028585D" w:rsidRPr="002E2866" w14:paraId="20026C70" w14:textId="77777777">
        <w:trPr>
          <w:trHeight w:val="23"/>
        </w:trPr>
        <w:tc>
          <w:tcPr>
            <w:tcW w:w="0" w:type="auto"/>
            <w:tcMar>
              <w:top w:w="120" w:type="dxa"/>
              <w:left w:w="120" w:type="dxa"/>
              <w:bottom w:w="120" w:type="dxa"/>
              <w:right w:w="120" w:type="dxa"/>
            </w:tcMar>
            <w:vAlign w:val="center"/>
            <w:hideMark/>
          </w:tcPr>
          <w:p w14:paraId="2CFF7E61" w14:textId="3B59F20E" w:rsidR="002E2866" w:rsidRPr="002E2866" w:rsidRDefault="002E2866" w:rsidP="002E2866">
            <w:pPr>
              <w:rPr>
                <w:b/>
                <w:bCs/>
              </w:rPr>
            </w:pPr>
            <w:r w:rsidRPr="002E2866">
              <w:rPr>
                <w:b/>
              </w:rPr>
              <w:drawing>
                <wp:inline distT="0" distB="0" distL="0" distR="0" wp14:anchorId="3C5880A1" wp14:editId="2D14942E">
                  <wp:extent cx="1838325" cy="1381125"/>
                  <wp:effectExtent l="0" t="0" r="9525" b="9525"/>
                  <wp:docPr id="151160997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1838325" cy="1381125"/>
                          </a:xfrm>
                          <a:prstGeom prst="rect">
                            <a:avLst/>
                          </a:prstGeom>
                          <a:noFill/>
                          <a:ln>
                            <a:noFill/>
                          </a:ln>
                        </pic:spPr>
                      </pic:pic>
                    </a:graphicData>
                  </a:graphic>
                </wp:inline>
              </w:drawing>
            </w:r>
            <w:r w:rsidRPr="002E2866">
              <w:rPr>
                <w:b/>
                <w:bCs/>
              </w:rPr>
              <w:t xml:space="preserve">       </w:t>
            </w:r>
            <w:r w:rsidRPr="002E2866">
              <w:rPr>
                <w:b/>
              </w:rPr>
              <w:drawing>
                <wp:inline distT="0" distB="0" distL="0" distR="0" wp14:anchorId="2A4B8139" wp14:editId="22E541E6">
                  <wp:extent cx="762000" cy="762000"/>
                  <wp:effectExtent l="0" t="0" r="0" b="0"/>
                  <wp:docPr id="1757338364" name="Picture 8" descr="A circular object with a lab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ircular object with a label&#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2E2866">
              <w:rPr>
                <w:b/>
              </w:rPr>
              <w:drawing>
                <wp:inline distT="0" distB="0" distL="0" distR="0" wp14:anchorId="2DA92E4A" wp14:editId="44347FB8">
                  <wp:extent cx="1019175" cy="1524000"/>
                  <wp:effectExtent l="0" t="0" r="9525" b="0"/>
                  <wp:docPr id="1160883108" name="Picture 7" descr="A black plastic trash ca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plastic trash can&#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175" cy="1524000"/>
                          </a:xfrm>
                          <a:prstGeom prst="rect">
                            <a:avLst/>
                          </a:prstGeom>
                          <a:noFill/>
                          <a:ln>
                            <a:noFill/>
                          </a:ln>
                        </pic:spPr>
                      </pic:pic>
                    </a:graphicData>
                  </a:graphic>
                </wp:inline>
              </w:drawing>
            </w:r>
            <w:r w:rsidRPr="002E2866">
              <w:rPr>
                <w:b/>
                <w:bCs/>
              </w:rPr>
              <w:t xml:space="preserve"> </w:t>
            </w:r>
            <w:r w:rsidRPr="002E2866">
              <w:rPr>
                <w:b/>
              </w:rPr>
              <w:drawing>
                <wp:inline distT="0" distB="0" distL="0" distR="0" wp14:anchorId="4E61AAC4" wp14:editId="11960B19">
                  <wp:extent cx="1524000" cy="1524000"/>
                  <wp:effectExtent l="0" t="0" r="0" b="0"/>
                  <wp:docPr id="750338405" name="Picture 6" descr="A black pump with a blue lab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black pump with a blue label&#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732974F5" w14:textId="77777777" w:rsidR="002E2866" w:rsidRDefault="002E2866" w:rsidP="002E2866">
            <w:pPr>
              <w:rPr>
                <w:b/>
                <w:bCs/>
              </w:rPr>
            </w:pPr>
            <w:r w:rsidRPr="002E2866">
              <w:rPr>
                <w:b/>
                <w:bCs/>
              </w:rPr>
              <w:t>Sump pump at $99.99</w:t>
            </w:r>
            <w:r w:rsidRPr="002E2866">
              <w:rPr>
                <w:b/>
                <w:bCs/>
              </w:rPr>
              <w:br/>
              <w:t>Sump pump well and lid at $120.00</w:t>
            </w:r>
            <w:r w:rsidRPr="002E2866">
              <w:rPr>
                <w:b/>
                <w:bCs/>
              </w:rPr>
              <w:br/>
              <w:t>Total $219.99</w:t>
            </w:r>
          </w:p>
          <w:p w14:paraId="60A00BB4" w14:textId="3AB17F7F" w:rsidR="0028585D" w:rsidRPr="002E2866" w:rsidRDefault="0028585D" w:rsidP="002E2866">
            <w:pPr>
              <w:rPr>
                <w:b/>
                <w:bCs/>
              </w:rPr>
            </w:pPr>
            <w:r>
              <w:rPr>
                <w:b/>
                <w:bCs/>
              </w:rPr>
              <w:t xml:space="preserve">The cost of the electrician is unknown. We can ask for bids or based </w:t>
            </w:r>
            <w:r>
              <w:rPr>
                <w:b/>
                <w:bCs/>
              </w:rPr>
              <w:br/>
              <w:t>on nature of risk get someone in the area an do repair.</w:t>
            </w:r>
          </w:p>
        </w:tc>
        <w:tc>
          <w:tcPr>
            <w:tcW w:w="0" w:type="auto"/>
            <w:tcMar>
              <w:top w:w="120" w:type="dxa"/>
              <w:left w:w="120" w:type="dxa"/>
              <w:bottom w:w="120" w:type="dxa"/>
              <w:right w:w="120" w:type="dxa"/>
            </w:tcMar>
            <w:vAlign w:val="center"/>
          </w:tcPr>
          <w:p w14:paraId="76EDE8A1" w14:textId="77777777" w:rsidR="002E2866" w:rsidRPr="002E2866" w:rsidRDefault="002E2866" w:rsidP="002E2866">
            <w:pPr>
              <w:rPr>
                <w:b/>
                <w:bCs/>
              </w:rPr>
            </w:pPr>
          </w:p>
        </w:tc>
      </w:tr>
      <w:tr w:rsidR="0028585D" w:rsidRPr="002E2866" w14:paraId="0FC15EDC" w14:textId="77777777">
        <w:tc>
          <w:tcPr>
            <w:tcW w:w="0" w:type="auto"/>
            <w:tcMar>
              <w:top w:w="120" w:type="dxa"/>
              <w:left w:w="120" w:type="dxa"/>
              <w:bottom w:w="120" w:type="dxa"/>
              <w:right w:w="120" w:type="dxa"/>
            </w:tcMar>
            <w:vAlign w:val="center"/>
            <w:hideMark/>
          </w:tcPr>
          <w:p w14:paraId="59D5FB40" w14:textId="76EBE3E1" w:rsidR="002E2866" w:rsidRPr="002E2866" w:rsidRDefault="002E2866" w:rsidP="0028585D">
            <w:pPr>
              <w:rPr>
                <w:b/>
                <w:bCs/>
              </w:rPr>
            </w:pPr>
            <w:r w:rsidRPr="002E2866">
              <w:rPr>
                <w:b/>
                <w:bCs/>
              </w:rPr>
              <w:t>Council Determination:   Yea    Nay</w:t>
            </w:r>
            <w:r w:rsidRPr="002E2866">
              <w:rPr>
                <w:b/>
                <w:bCs/>
              </w:rPr>
              <w:br/>
              <w:t xml:space="preserve">Signatures </w:t>
            </w:r>
          </w:p>
        </w:tc>
        <w:tc>
          <w:tcPr>
            <w:tcW w:w="0" w:type="auto"/>
            <w:tcMar>
              <w:top w:w="120" w:type="dxa"/>
              <w:left w:w="120" w:type="dxa"/>
              <w:bottom w:w="120" w:type="dxa"/>
              <w:right w:w="120" w:type="dxa"/>
            </w:tcMar>
            <w:vAlign w:val="center"/>
          </w:tcPr>
          <w:p w14:paraId="0114A317" w14:textId="77777777" w:rsidR="002E2866" w:rsidRPr="002E2866" w:rsidRDefault="002E2866" w:rsidP="002E2866">
            <w:pPr>
              <w:rPr>
                <w:b/>
                <w:bCs/>
              </w:rPr>
            </w:pPr>
          </w:p>
        </w:tc>
      </w:tr>
    </w:tbl>
    <w:p w14:paraId="0860C590" w14:textId="77777777" w:rsidR="002E2866" w:rsidRPr="002E2866" w:rsidRDefault="002E2866" w:rsidP="002E2866"/>
    <w:p w14:paraId="01E7762C" w14:textId="77777777" w:rsidR="00FE0397" w:rsidRDefault="00FE0397"/>
    <w:sectPr w:rsidR="00FE0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66"/>
    <w:rsid w:val="000A5CBE"/>
    <w:rsid w:val="0028585D"/>
    <w:rsid w:val="002B3AA5"/>
    <w:rsid w:val="002E2866"/>
    <w:rsid w:val="006D7297"/>
    <w:rsid w:val="0075271A"/>
    <w:rsid w:val="00AC5E5A"/>
    <w:rsid w:val="00DB6C6A"/>
    <w:rsid w:val="00FE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67E6"/>
  <w15:chartTrackingRefBased/>
  <w15:docId w15:val="{FF3EC318-DDDB-4EB8-B2B9-A4DAF123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8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8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8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8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8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8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8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8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8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8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8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866"/>
    <w:rPr>
      <w:rFonts w:eastAsiaTheme="majorEastAsia" w:cstheme="majorBidi"/>
      <w:color w:val="272727" w:themeColor="text1" w:themeTint="D8"/>
    </w:rPr>
  </w:style>
  <w:style w:type="paragraph" w:styleId="Title">
    <w:name w:val="Title"/>
    <w:basedOn w:val="Normal"/>
    <w:next w:val="Normal"/>
    <w:link w:val="TitleChar"/>
    <w:uiPriority w:val="10"/>
    <w:qFormat/>
    <w:rsid w:val="002E2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8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866"/>
    <w:pPr>
      <w:spacing w:before="160"/>
      <w:jc w:val="center"/>
    </w:pPr>
    <w:rPr>
      <w:i/>
      <w:iCs/>
      <w:color w:val="404040" w:themeColor="text1" w:themeTint="BF"/>
    </w:rPr>
  </w:style>
  <w:style w:type="character" w:customStyle="1" w:styleId="QuoteChar">
    <w:name w:val="Quote Char"/>
    <w:basedOn w:val="DefaultParagraphFont"/>
    <w:link w:val="Quote"/>
    <w:uiPriority w:val="29"/>
    <w:rsid w:val="002E2866"/>
    <w:rPr>
      <w:i/>
      <w:iCs/>
      <w:color w:val="404040" w:themeColor="text1" w:themeTint="BF"/>
    </w:rPr>
  </w:style>
  <w:style w:type="paragraph" w:styleId="ListParagraph">
    <w:name w:val="List Paragraph"/>
    <w:basedOn w:val="Normal"/>
    <w:uiPriority w:val="34"/>
    <w:qFormat/>
    <w:rsid w:val="002E2866"/>
    <w:pPr>
      <w:ind w:left="720"/>
      <w:contextualSpacing/>
    </w:pPr>
  </w:style>
  <w:style w:type="character" w:styleId="IntenseEmphasis">
    <w:name w:val="Intense Emphasis"/>
    <w:basedOn w:val="DefaultParagraphFont"/>
    <w:uiPriority w:val="21"/>
    <w:qFormat/>
    <w:rsid w:val="002E2866"/>
    <w:rPr>
      <w:i/>
      <w:iCs/>
      <w:color w:val="0F4761" w:themeColor="accent1" w:themeShade="BF"/>
    </w:rPr>
  </w:style>
  <w:style w:type="paragraph" w:styleId="IntenseQuote">
    <w:name w:val="Intense Quote"/>
    <w:basedOn w:val="Normal"/>
    <w:next w:val="Normal"/>
    <w:link w:val="IntenseQuoteChar"/>
    <w:uiPriority w:val="30"/>
    <w:qFormat/>
    <w:rsid w:val="002E2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866"/>
    <w:rPr>
      <w:i/>
      <w:iCs/>
      <w:color w:val="0F4761" w:themeColor="accent1" w:themeShade="BF"/>
    </w:rPr>
  </w:style>
  <w:style w:type="character" w:styleId="IntenseReference">
    <w:name w:val="Intense Reference"/>
    <w:basedOn w:val="DefaultParagraphFont"/>
    <w:uiPriority w:val="32"/>
    <w:qFormat/>
    <w:rsid w:val="002E28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2</cp:revision>
  <dcterms:created xsi:type="dcterms:W3CDTF">2025-08-02T15:42:00Z</dcterms:created>
  <dcterms:modified xsi:type="dcterms:W3CDTF">2025-08-02T15:57:00Z</dcterms:modified>
</cp:coreProperties>
</file>